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1978B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default" w:hAnsi="方正小标宋_GBK" w:eastAsia="方正小标宋_GBK" w:cs="Times New Roman"/>
          <w:b/>
          <w:color w:val="auto"/>
          <w:sz w:val="36"/>
          <w:szCs w:val="36"/>
          <w:lang w:val="en-US" w:eastAsia="zh-CN"/>
        </w:rPr>
      </w:pPr>
    </w:p>
    <w:p w14:paraId="70BC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eastAsia="zh-CN"/>
        </w:rPr>
        <w:t>四川省科学技术发展战略研究院20</w:t>
      </w:r>
      <w:r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val="en-US" w:eastAsia="zh-CN"/>
        </w:rPr>
        <w:t>25</w:t>
      </w:r>
      <w:r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eastAsia="zh-CN"/>
        </w:rPr>
        <w:t>年公开招聘工作人员岗位和条件要求一览表</w:t>
      </w:r>
    </w:p>
    <w:tbl>
      <w:tblPr>
        <w:tblStyle w:val="2"/>
        <w:tblW w:w="13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05"/>
        <w:gridCol w:w="675"/>
        <w:gridCol w:w="652"/>
        <w:gridCol w:w="1678"/>
        <w:gridCol w:w="1770"/>
        <w:gridCol w:w="1950"/>
        <w:gridCol w:w="2700"/>
        <w:gridCol w:w="1173"/>
        <w:gridCol w:w="1121"/>
      </w:tblGrid>
      <w:tr w14:paraId="4C805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D4A6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单位</w:t>
            </w:r>
          </w:p>
          <w:p w14:paraId="45DBA5B7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（类别）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F2CF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岗位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D435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人数</w:t>
            </w:r>
          </w:p>
        </w:tc>
        <w:tc>
          <w:tcPr>
            <w:tcW w:w="8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2E9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条件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要求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6DB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开考比例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8605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备注</w:t>
            </w:r>
          </w:p>
        </w:tc>
      </w:tr>
      <w:tr w14:paraId="4FF1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A7EF2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888B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7A2B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岗位类别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A556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2A0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年龄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B401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B373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专业条件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441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其他条件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2059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6C79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</w:tr>
      <w:tr w14:paraId="23CDD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tblHeader/>
          <w:jc w:val="center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D7D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</w:pPr>
            <w:bookmarkStart w:id="0" w:name="OLE_LINK12"/>
            <w:bookmarkStart w:id="1" w:name="OLE_LINK15"/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四川省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科学技术发展战略研究院</w:t>
            </w:r>
          </w:p>
          <w:p w14:paraId="6F3F2F36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（公益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类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05E5">
            <w:pPr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学术期刊编辑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D79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专业技术岗位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CCFF"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81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</w:t>
            </w:r>
            <w:bookmarkStart w:id="2" w:name="_GoBack"/>
            <w:bookmarkEnd w:id="2"/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日及以后出生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2F9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全日制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博士研究生学历，并取得相应学位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2EE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经济学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管理学（以上为学科门类）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EDB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49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3:1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51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EF7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tblHeader/>
          <w:jc w:val="center"/>
        </w:trPr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259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5712"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软科学研究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EB65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专业技术岗位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B25D">
            <w:pPr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035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日及以后出生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36C8">
            <w:pPr>
              <w:jc w:val="left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全日制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博士研究生学历，并取得相应学位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E70B">
            <w:pPr>
              <w:jc w:val="left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经济学、理学、工学、农学、管理学、交叉学科（以上为学科门类）</w:t>
            </w:r>
          </w:p>
          <w:p w14:paraId="72724FC3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799D">
            <w:pPr>
              <w:widowControl/>
              <w:jc w:val="left"/>
              <w:textAlignment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573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3:1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80C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</w:tr>
      <w:tr w14:paraId="1316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C237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72F0"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072E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6F9F">
            <w:pPr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D65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85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日及以后出生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9C7B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全日制硕士研究生及以上学历，并取得相应硕士及以上学位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468D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FC3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取得经省级行业主管部门认定的自然科学类、社会科学类、工程技术类、经济类副高及以上专业技术职称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651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0A94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</w:tr>
      <w:bookmarkEnd w:id="0"/>
      <w:bookmarkEnd w:id="1"/>
    </w:tbl>
    <w:p w14:paraId="322D3F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FC9D4-66C7-4192-9AED-F24576D987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037745-80CA-470B-9B79-0693923983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1558F49-EFE5-4E5B-B023-6A876AF028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F32A86-2C0A-42A3-8F2E-C1EF64C4D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5F9E"/>
    <w:rsid w:val="13DD22DB"/>
    <w:rsid w:val="14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334</Characters>
  <Lines>0</Lines>
  <Paragraphs>0</Paragraphs>
  <TotalTime>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2025-07-07T05:08:00Z</dcterms:created>
  <dc:creator>Lenovo</dc:creator>
  <cp:lastModifiedBy>mask</cp:lastModifiedBy>
  <dcterms:modified xsi:type="dcterms:W3CDTF">2025-07-25T15:32:16Z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eyJoZGlkIjoiNTkzMmJiNDRlODRjMjI4YjFmYzU3NWExY2FkNTRmOWEiLCJ1c2VySWQiOiI0OTQ2Mjg1MzYifQ==</vt:lpwstr>
  </property>
  <property fmtid="{D5CDD505-2E9C-101B-9397-08002B2CF9AE}" pid="4" name="ICV">
    <vt:lpwstr>3BEA665F6F3947A4B76D8A56EEA4B7B0_12</vt:lpwstr>
  </property>
</Properties>
</file>